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8" w:type="dxa"/>
        <w:tblLook w:val="04A0" w:firstRow="1" w:lastRow="0" w:firstColumn="1" w:lastColumn="0" w:noHBand="0" w:noVBand="1"/>
      </w:tblPr>
      <w:tblGrid>
        <w:gridCol w:w="1547"/>
        <w:gridCol w:w="8271"/>
      </w:tblGrid>
      <w:tr w:rsidR="004E3970" w:rsidRPr="00330D5B" w14:paraId="4B997967" w14:textId="77777777" w:rsidTr="006D3352">
        <w:trPr>
          <w:trHeight w:val="594"/>
        </w:trPr>
        <w:tc>
          <w:tcPr>
            <w:tcW w:w="1547" w:type="dxa"/>
            <w:shd w:val="clear" w:color="auto" w:fill="auto"/>
            <w:hideMark/>
          </w:tcPr>
          <w:p w14:paraId="07CAC9BF" w14:textId="77777777" w:rsidR="004E3970" w:rsidRPr="00330D5B" w:rsidRDefault="004E3970" w:rsidP="00330D5B">
            <w:pPr>
              <w:spacing w:after="120" w:line="240" w:lineRule="auto"/>
              <w:jc w:val="both"/>
              <w:rPr>
                <w:rFonts w:ascii="Times New Roman" w:hAnsi="Times New Roman" w:cs="Times New Roman"/>
                <w:sz w:val="28"/>
                <w:szCs w:val="28"/>
              </w:rPr>
            </w:pPr>
            <w:r w:rsidRPr="00330D5B">
              <w:rPr>
                <w:rFonts w:ascii="Times New Roman" w:hAnsi="Times New Roman" w:cs="Times New Roman"/>
                <w:sz w:val="28"/>
                <w:szCs w:val="28"/>
              </w:rPr>
              <w:br w:type="page"/>
            </w:r>
            <w:r w:rsidRPr="00330D5B">
              <w:rPr>
                <w:rFonts w:ascii="Times New Roman" w:hAnsi="Times New Roman" w:cs="Times New Roman"/>
                <w:sz w:val="28"/>
                <w:szCs w:val="28"/>
              </w:rPr>
              <w:br w:type="page"/>
            </w:r>
            <w:r w:rsidRPr="00330D5B">
              <w:rPr>
                <w:rFonts w:ascii="Times New Roman" w:hAnsi="Times New Roman" w:cs="Times New Roman"/>
                <w:sz w:val="28"/>
                <w:szCs w:val="28"/>
              </w:rPr>
              <w:br w:type="page"/>
            </w:r>
            <w:r w:rsidRPr="00330D5B">
              <w:rPr>
                <w:rFonts w:ascii="Times New Roman" w:hAnsi="Times New Roman" w:cs="Times New Roman"/>
                <w:noProof/>
                <w:sz w:val="28"/>
                <w:szCs w:val="28"/>
                <w:lang w:val="en-IN" w:eastAsia="en-IN" w:bidi="ar-SA"/>
              </w:rPr>
              <w:drawing>
                <wp:inline distT="0" distB="0" distL="0" distR="0" wp14:anchorId="3CBB8357" wp14:editId="00AA647F">
                  <wp:extent cx="790575" cy="737870"/>
                  <wp:effectExtent l="19050" t="0" r="9525"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extLst>
                              <a:ext uri="{28A0092B-C50C-407E-A947-70E740481C1C}">
                                <a14:useLocalDpi xmlns:a14="http://schemas.microsoft.com/office/drawing/2010/main" val="0"/>
                              </a:ext>
                            </a:extLst>
                          </a:blip>
                          <a:srcRect l="38332" t="24658" r="31580" b="24657"/>
                          <a:stretch>
                            <a:fillRect/>
                          </a:stretch>
                        </pic:blipFill>
                        <pic:spPr bwMode="auto">
                          <a:xfrm>
                            <a:off x="0" y="0"/>
                            <a:ext cx="790575" cy="737870"/>
                          </a:xfrm>
                          <a:prstGeom prst="rect">
                            <a:avLst/>
                          </a:prstGeom>
                          <a:noFill/>
                          <a:ln>
                            <a:noFill/>
                          </a:ln>
                        </pic:spPr>
                      </pic:pic>
                    </a:graphicData>
                  </a:graphic>
                </wp:inline>
              </w:drawing>
            </w:r>
          </w:p>
        </w:tc>
        <w:tc>
          <w:tcPr>
            <w:tcW w:w="8271" w:type="dxa"/>
            <w:shd w:val="clear" w:color="auto" w:fill="auto"/>
          </w:tcPr>
          <w:p w14:paraId="09AA4EF3" w14:textId="77777777" w:rsidR="004E3970" w:rsidRPr="00330D5B" w:rsidRDefault="004E3970" w:rsidP="00330D5B">
            <w:pPr>
              <w:spacing w:after="120" w:line="240" w:lineRule="auto"/>
              <w:rPr>
                <w:rFonts w:ascii="Arial Narrow" w:hAnsi="Arial Narrow" w:cs="Times New Roman"/>
                <w:b/>
                <w:bCs/>
                <w:sz w:val="32"/>
                <w:szCs w:val="32"/>
              </w:rPr>
            </w:pPr>
            <w:r w:rsidRPr="00330D5B">
              <w:rPr>
                <w:rFonts w:ascii="Arial Narrow" w:hAnsi="Arial Narrow" w:cs="Times New Roman"/>
                <w:b/>
                <w:bCs/>
                <w:sz w:val="32"/>
                <w:szCs w:val="32"/>
              </w:rPr>
              <w:t>INDIRA GANDHI DELHI TECHNICAL UNIVERSITY FOR WOMEN</w:t>
            </w:r>
          </w:p>
          <w:p w14:paraId="65A37A58" w14:textId="77777777" w:rsidR="004E3970" w:rsidRPr="00330D5B" w:rsidRDefault="00330D5B" w:rsidP="00330D5B">
            <w:pPr>
              <w:spacing w:after="120" w:line="240" w:lineRule="auto"/>
              <w:jc w:val="center"/>
              <w:rPr>
                <w:rFonts w:ascii="Arial Narrow" w:hAnsi="Arial Narrow" w:cs="Times New Roman"/>
                <w:b/>
                <w:bCs/>
                <w:sz w:val="32"/>
                <w:szCs w:val="32"/>
              </w:rPr>
            </w:pPr>
            <w:proofErr w:type="spellStart"/>
            <w:r w:rsidRPr="00330D5B">
              <w:rPr>
                <w:rFonts w:ascii="Arial Narrow" w:hAnsi="Arial Narrow" w:cs="Times New Roman"/>
                <w:b/>
                <w:bCs/>
                <w:sz w:val="28"/>
                <w:szCs w:val="32"/>
              </w:rPr>
              <w:t>Kashmere</w:t>
            </w:r>
            <w:proofErr w:type="spellEnd"/>
            <w:r w:rsidRPr="00330D5B">
              <w:rPr>
                <w:rFonts w:ascii="Arial Narrow" w:hAnsi="Arial Narrow" w:cs="Times New Roman"/>
                <w:b/>
                <w:bCs/>
                <w:sz w:val="28"/>
                <w:szCs w:val="32"/>
              </w:rPr>
              <w:t xml:space="preserve"> Gate, Delhi – 110 006</w:t>
            </w:r>
          </w:p>
        </w:tc>
      </w:tr>
    </w:tbl>
    <w:p w14:paraId="59D352C9" w14:textId="77777777" w:rsidR="004E3970" w:rsidRPr="00330D5B" w:rsidRDefault="004E3970" w:rsidP="00330D5B">
      <w:pPr>
        <w:pStyle w:val="Default"/>
        <w:spacing w:after="120"/>
        <w:jc w:val="center"/>
        <w:rPr>
          <w:sz w:val="28"/>
          <w:szCs w:val="28"/>
        </w:rPr>
      </w:pPr>
      <w:r w:rsidRPr="00330D5B">
        <w:rPr>
          <w:b/>
          <w:bCs/>
          <w:sz w:val="28"/>
          <w:szCs w:val="28"/>
        </w:rPr>
        <w:t>BBA Admission (2020-21)</w:t>
      </w:r>
    </w:p>
    <w:p w14:paraId="1B1BD837" w14:textId="77777777" w:rsidR="00A722E2" w:rsidRPr="00330D5B" w:rsidRDefault="004E3970" w:rsidP="00330D5B">
      <w:pPr>
        <w:spacing w:after="120" w:line="240" w:lineRule="auto"/>
        <w:jc w:val="center"/>
        <w:rPr>
          <w:rFonts w:ascii="Times New Roman" w:hAnsi="Times New Roman" w:cs="Times New Roman"/>
          <w:b/>
          <w:bCs/>
          <w:sz w:val="28"/>
          <w:szCs w:val="28"/>
        </w:rPr>
      </w:pPr>
      <w:r w:rsidRPr="00330D5B">
        <w:rPr>
          <w:rFonts w:ascii="Times New Roman" w:hAnsi="Times New Roman" w:cs="Times New Roman"/>
          <w:b/>
          <w:bCs/>
          <w:sz w:val="28"/>
          <w:szCs w:val="28"/>
        </w:rPr>
        <w:t xml:space="preserve">Notice for </w:t>
      </w:r>
      <w:r w:rsidR="00A722E2" w:rsidRPr="00330D5B">
        <w:rPr>
          <w:rFonts w:ascii="Times New Roman" w:hAnsi="Times New Roman" w:cs="Times New Roman"/>
          <w:b/>
          <w:bCs/>
          <w:sz w:val="28"/>
          <w:szCs w:val="28"/>
        </w:rPr>
        <w:t xml:space="preserve">Admission in BBA Program to fill up the vacant seats </w:t>
      </w:r>
    </w:p>
    <w:p w14:paraId="16427EBD" w14:textId="77777777" w:rsidR="004E3970" w:rsidRPr="00330D5B" w:rsidRDefault="00A722E2" w:rsidP="00330D5B">
      <w:pPr>
        <w:spacing w:after="120" w:line="240" w:lineRule="auto"/>
        <w:jc w:val="center"/>
        <w:rPr>
          <w:rFonts w:ascii="Times New Roman" w:hAnsi="Times New Roman" w:cs="Times New Roman"/>
          <w:b/>
          <w:bCs/>
          <w:sz w:val="36"/>
          <w:szCs w:val="28"/>
          <w:u w:val="single"/>
          <w:lang w:val="en-IN"/>
        </w:rPr>
      </w:pPr>
      <w:r w:rsidRPr="00330D5B">
        <w:rPr>
          <w:rFonts w:ascii="Times New Roman" w:hAnsi="Times New Roman" w:cs="Times New Roman"/>
          <w:b/>
          <w:bCs/>
          <w:sz w:val="28"/>
          <w:szCs w:val="28"/>
          <w:u w:val="single"/>
        </w:rPr>
        <w:t>(</w:t>
      </w:r>
      <w:r w:rsidR="009A0E6D" w:rsidRPr="00330D5B">
        <w:rPr>
          <w:rFonts w:ascii="Times New Roman" w:hAnsi="Times New Roman" w:cs="Times New Roman"/>
          <w:b/>
          <w:bCs/>
          <w:sz w:val="28"/>
          <w:szCs w:val="28"/>
          <w:u w:val="single"/>
        </w:rPr>
        <w:t>Special</w:t>
      </w:r>
      <w:r w:rsidR="004E3970" w:rsidRPr="00330D5B">
        <w:rPr>
          <w:rFonts w:ascii="Times New Roman" w:hAnsi="Times New Roman" w:cs="Times New Roman"/>
          <w:b/>
          <w:bCs/>
          <w:sz w:val="28"/>
          <w:szCs w:val="28"/>
          <w:u w:val="single"/>
        </w:rPr>
        <w:t xml:space="preserve"> </w:t>
      </w:r>
      <w:r w:rsidR="00571EA0">
        <w:rPr>
          <w:rFonts w:ascii="Times New Roman" w:hAnsi="Times New Roman" w:cs="Times New Roman"/>
          <w:b/>
          <w:bCs/>
          <w:sz w:val="28"/>
          <w:szCs w:val="28"/>
          <w:u w:val="single"/>
        </w:rPr>
        <w:t xml:space="preserve">Spot </w:t>
      </w:r>
      <w:r w:rsidR="004E3970" w:rsidRPr="00330D5B">
        <w:rPr>
          <w:rFonts w:ascii="Times New Roman" w:hAnsi="Times New Roman" w:cs="Times New Roman"/>
          <w:b/>
          <w:bCs/>
          <w:sz w:val="28"/>
          <w:szCs w:val="28"/>
          <w:u w:val="single"/>
        </w:rPr>
        <w:t>Round of Counseling</w:t>
      </w:r>
      <w:r w:rsidRPr="00330D5B">
        <w:rPr>
          <w:rFonts w:ascii="Times New Roman" w:hAnsi="Times New Roman" w:cs="Times New Roman"/>
          <w:b/>
          <w:bCs/>
          <w:sz w:val="28"/>
          <w:szCs w:val="28"/>
          <w:u w:val="single"/>
        </w:rPr>
        <w:t>)</w:t>
      </w:r>
    </w:p>
    <w:p w14:paraId="1004DA73" w14:textId="77777777" w:rsidR="00330D5B" w:rsidRPr="00330D5B" w:rsidRDefault="00330D5B" w:rsidP="00330D5B">
      <w:pPr>
        <w:spacing w:after="120" w:line="240" w:lineRule="auto"/>
        <w:jc w:val="both"/>
        <w:rPr>
          <w:rFonts w:asciiTheme="minorHAnsi" w:hAnsiTheme="minorHAnsi" w:cs="Times New Roman"/>
          <w:sz w:val="24"/>
          <w:szCs w:val="24"/>
        </w:rPr>
      </w:pPr>
    </w:p>
    <w:p w14:paraId="253D33B0" w14:textId="77777777" w:rsidR="004E3970" w:rsidRPr="00330D5B" w:rsidRDefault="009A0E6D" w:rsidP="00330D5B">
      <w:pPr>
        <w:spacing w:after="0" w:line="240" w:lineRule="auto"/>
        <w:jc w:val="both"/>
        <w:rPr>
          <w:rFonts w:asciiTheme="minorHAnsi" w:hAnsiTheme="minorHAnsi" w:cs="Times New Roman"/>
          <w:sz w:val="24"/>
          <w:szCs w:val="24"/>
        </w:rPr>
      </w:pPr>
      <w:r w:rsidRPr="00571EA0">
        <w:rPr>
          <w:rFonts w:asciiTheme="minorHAnsi" w:hAnsiTheme="minorHAnsi" w:cs="Times New Roman"/>
          <w:sz w:val="24"/>
          <w:szCs w:val="24"/>
        </w:rPr>
        <w:t>Special</w:t>
      </w:r>
      <w:r w:rsidR="004E3970" w:rsidRPr="00571EA0">
        <w:rPr>
          <w:rFonts w:asciiTheme="minorHAnsi" w:hAnsiTheme="minorHAnsi" w:cs="Times New Roman"/>
          <w:sz w:val="24"/>
          <w:szCs w:val="24"/>
        </w:rPr>
        <w:t xml:space="preserve"> </w:t>
      </w:r>
      <w:r w:rsidR="00571EA0" w:rsidRPr="00571EA0">
        <w:rPr>
          <w:rFonts w:asciiTheme="minorHAnsi" w:hAnsiTheme="minorHAnsi" w:cs="Times New Roman"/>
          <w:sz w:val="24"/>
          <w:szCs w:val="24"/>
        </w:rPr>
        <w:t xml:space="preserve">Spot </w:t>
      </w:r>
      <w:r w:rsidR="004E3970" w:rsidRPr="00571EA0">
        <w:rPr>
          <w:rFonts w:asciiTheme="minorHAnsi" w:hAnsiTheme="minorHAnsi" w:cs="Times New Roman"/>
          <w:sz w:val="24"/>
          <w:szCs w:val="24"/>
        </w:rPr>
        <w:t>Round of Counseling</w:t>
      </w:r>
      <w:r w:rsidR="004E3970" w:rsidRPr="00330D5B">
        <w:rPr>
          <w:rFonts w:asciiTheme="minorHAnsi" w:hAnsiTheme="minorHAnsi" w:cs="Times New Roman"/>
          <w:sz w:val="24"/>
          <w:szCs w:val="24"/>
        </w:rPr>
        <w:t xml:space="preserve"> for admission to the BBA Program at IGDTUW to fill the vacant sea</w:t>
      </w:r>
      <w:r w:rsidR="006561AB">
        <w:rPr>
          <w:rFonts w:asciiTheme="minorHAnsi" w:hAnsiTheme="minorHAnsi" w:cs="Times New Roman"/>
          <w:sz w:val="24"/>
          <w:szCs w:val="24"/>
        </w:rPr>
        <w:t>ts is scheduled to be held on 24th</w:t>
      </w:r>
      <w:r w:rsidR="004E3970" w:rsidRPr="00330D5B">
        <w:rPr>
          <w:rFonts w:asciiTheme="minorHAnsi" w:hAnsiTheme="minorHAnsi" w:cs="Times New Roman"/>
          <w:sz w:val="24"/>
          <w:szCs w:val="24"/>
        </w:rPr>
        <w:t xml:space="preserve"> November 2020. The following process will be adopted for offering admission subject to availability of the seats:</w:t>
      </w:r>
    </w:p>
    <w:p w14:paraId="37F4AC79" w14:textId="77777777" w:rsidR="004E3970" w:rsidRPr="00330D5B" w:rsidRDefault="004E3970" w:rsidP="00330D5B">
      <w:pPr>
        <w:pStyle w:val="Default"/>
        <w:spacing w:after="120"/>
        <w:rPr>
          <w:rFonts w:asciiTheme="minorHAnsi" w:hAnsiTheme="minorHAnsi"/>
        </w:rPr>
      </w:pPr>
    </w:p>
    <w:p w14:paraId="40896703" w14:textId="77777777" w:rsidR="004E3970" w:rsidRPr="00330D5B" w:rsidRDefault="004E3970" w:rsidP="00330D5B">
      <w:pPr>
        <w:pStyle w:val="Default"/>
        <w:spacing w:after="120"/>
        <w:rPr>
          <w:rFonts w:asciiTheme="minorHAnsi" w:hAnsiTheme="minorHAnsi"/>
          <w:sz w:val="28"/>
        </w:rPr>
      </w:pPr>
      <w:r w:rsidRPr="00330D5B">
        <w:rPr>
          <w:rFonts w:asciiTheme="minorHAnsi" w:hAnsiTheme="minorHAnsi"/>
          <w:sz w:val="28"/>
        </w:rPr>
        <w:t xml:space="preserve"> </w:t>
      </w:r>
      <w:r w:rsidRPr="00330D5B">
        <w:rPr>
          <w:rFonts w:asciiTheme="minorHAnsi" w:hAnsiTheme="minorHAnsi"/>
          <w:b/>
          <w:bCs/>
          <w:sz w:val="28"/>
        </w:rPr>
        <w:t xml:space="preserve">Note: </w:t>
      </w:r>
    </w:p>
    <w:p w14:paraId="7241BBBF" w14:textId="77777777" w:rsidR="004E3970" w:rsidRDefault="004E3970" w:rsidP="006561AB">
      <w:pPr>
        <w:pStyle w:val="Default"/>
        <w:numPr>
          <w:ilvl w:val="0"/>
          <w:numId w:val="9"/>
        </w:numPr>
        <w:spacing w:before="240" w:after="120"/>
        <w:jc w:val="both"/>
        <w:rPr>
          <w:rFonts w:asciiTheme="minorHAnsi" w:hAnsiTheme="minorHAnsi"/>
        </w:rPr>
      </w:pPr>
      <w:r w:rsidRPr="006561AB">
        <w:rPr>
          <w:rFonts w:asciiTheme="minorHAnsi" w:hAnsiTheme="minorHAnsi"/>
        </w:rPr>
        <w:t xml:space="preserve">All the </w:t>
      </w:r>
      <w:r w:rsidR="006561AB">
        <w:rPr>
          <w:rFonts w:asciiTheme="minorHAnsi" w:hAnsiTheme="minorHAnsi"/>
        </w:rPr>
        <w:t xml:space="preserve">female </w:t>
      </w:r>
      <w:r w:rsidR="006561AB" w:rsidRPr="00330D5B">
        <w:rPr>
          <w:rFonts w:asciiTheme="minorHAnsi" w:hAnsiTheme="minorHAnsi"/>
        </w:rPr>
        <w:t xml:space="preserve">applicants who have </w:t>
      </w:r>
      <w:r w:rsidR="006561AB">
        <w:rPr>
          <w:rFonts w:asciiTheme="minorHAnsi" w:hAnsiTheme="minorHAnsi"/>
        </w:rPr>
        <w:t>already applied to the BBA Program through</w:t>
      </w:r>
      <w:r w:rsidR="006561AB" w:rsidRPr="00330D5B">
        <w:rPr>
          <w:rFonts w:asciiTheme="minorHAnsi" w:hAnsiTheme="minorHAnsi"/>
        </w:rPr>
        <w:t xml:space="preserve"> </w:t>
      </w:r>
      <w:r w:rsidR="00B63072" w:rsidRPr="006561AB">
        <w:rPr>
          <w:rFonts w:asciiTheme="minorHAnsi" w:hAnsiTheme="minorHAnsi"/>
        </w:rPr>
        <w:t xml:space="preserve">Centralized Counselling Portal of Common Management Admission Committee 2020 (CMAC-2020) </w:t>
      </w:r>
      <w:r w:rsidR="006561AB" w:rsidRPr="00571EA0">
        <w:rPr>
          <w:rFonts w:asciiTheme="minorHAnsi" w:hAnsiTheme="minorHAnsi"/>
        </w:rPr>
        <w:t>and who have not taken admission in BBA program in either of the three participating universities IGDTUW, DTU and NSUT in the previously held rounds of counselling</w:t>
      </w:r>
      <w:r w:rsidR="006561AB" w:rsidRPr="006561AB">
        <w:rPr>
          <w:rFonts w:asciiTheme="minorHAnsi" w:hAnsiTheme="minorHAnsi"/>
        </w:rPr>
        <w:t xml:space="preserve"> </w:t>
      </w:r>
      <w:r w:rsidRPr="006561AB">
        <w:rPr>
          <w:rFonts w:asciiTheme="minorHAnsi" w:hAnsiTheme="minorHAnsi"/>
        </w:rPr>
        <w:t xml:space="preserve">are eligible to attend the Special </w:t>
      </w:r>
      <w:r w:rsidR="00571EA0">
        <w:rPr>
          <w:rFonts w:asciiTheme="minorHAnsi" w:hAnsiTheme="minorHAnsi"/>
        </w:rPr>
        <w:t xml:space="preserve">Spot </w:t>
      </w:r>
      <w:r w:rsidRPr="006561AB">
        <w:rPr>
          <w:rFonts w:asciiTheme="minorHAnsi" w:hAnsiTheme="minorHAnsi"/>
        </w:rPr>
        <w:t>Round</w:t>
      </w:r>
      <w:r w:rsidR="009A0E6D" w:rsidRPr="006561AB">
        <w:rPr>
          <w:rFonts w:asciiTheme="minorHAnsi" w:hAnsiTheme="minorHAnsi"/>
        </w:rPr>
        <w:t xml:space="preserve"> of Counselling</w:t>
      </w:r>
      <w:r w:rsidRPr="006561AB">
        <w:rPr>
          <w:rFonts w:asciiTheme="minorHAnsi" w:hAnsiTheme="minorHAnsi"/>
        </w:rPr>
        <w:t xml:space="preserve"> as per the schedule given below. </w:t>
      </w:r>
    </w:p>
    <w:p w14:paraId="5ECC9089" w14:textId="77777777" w:rsidR="00BE77ED" w:rsidRPr="00BE77ED" w:rsidRDefault="00BE77ED" w:rsidP="00BE77ED">
      <w:pPr>
        <w:pStyle w:val="Default"/>
        <w:numPr>
          <w:ilvl w:val="0"/>
          <w:numId w:val="9"/>
        </w:numPr>
        <w:spacing w:before="240" w:after="120"/>
        <w:jc w:val="both"/>
        <w:rPr>
          <w:rFonts w:asciiTheme="minorHAnsi" w:hAnsiTheme="minorHAnsi"/>
        </w:rPr>
      </w:pPr>
      <w:r w:rsidRPr="00BE77ED">
        <w:rPr>
          <w:rFonts w:asciiTheme="minorHAnsi" w:hAnsiTheme="minorHAnsi"/>
          <w:bCs/>
        </w:rPr>
        <w:t xml:space="preserve">Merit will be drawn for the reported candidates on the basis of the percentage in the best of four subjects, including English and excluding skill-based/vocational courses. </w:t>
      </w:r>
    </w:p>
    <w:p w14:paraId="68D1C53D" w14:textId="77777777" w:rsidR="004E3970" w:rsidRPr="00BE77ED" w:rsidRDefault="00A722E2" w:rsidP="006561AB">
      <w:pPr>
        <w:pStyle w:val="Default"/>
        <w:numPr>
          <w:ilvl w:val="0"/>
          <w:numId w:val="9"/>
        </w:numPr>
        <w:spacing w:before="240" w:after="120"/>
        <w:jc w:val="both"/>
        <w:rPr>
          <w:rFonts w:asciiTheme="minorHAnsi" w:hAnsiTheme="minorHAnsi"/>
        </w:rPr>
      </w:pPr>
      <w:r w:rsidRPr="00BE77ED">
        <w:rPr>
          <w:rFonts w:asciiTheme="minorHAnsi" w:hAnsiTheme="minorHAnsi"/>
          <w:bCs/>
        </w:rPr>
        <w:t xml:space="preserve">Calling of the candidates for the Special </w:t>
      </w:r>
      <w:r w:rsidR="00E67746">
        <w:rPr>
          <w:rFonts w:asciiTheme="minorHAnsi" w:hAnsiTheme="minorHAnsi"/>
          <w:bCs/>
        </w:rPr>
        <w:t xml:space="preserve">Spot </w:t>
      </w:r>
      <w:r w:rsidRPr="00BE77ED">
        <w:rPr>
          <w:rFonts w:asciiTheme="minorHAnsi" w:hAnsiTheme="minorHAnsi"/>
          <w:bCs/>
        </w:rPr>
        <w:t xml:space="preserve">Round </w:t>
      </w:r>
      <w:r w:rsidR="00E67746">
        <w:rPr>
          <w:rFonts w:asciiTheme="minorHAnsi" w:hAnsiTheme="minorHAnsi"/>
          <w:bCs/>
        </w:rPr>
        <w:t xml:space="preserve">of counselling </w:t>
      </w:r>
      <w:r w:rsidRPr="00BE77ED">
        <w:rPr>
          <w:rFonts w:asciiTheme="minorHAnsi" w:hAnsiTheme="minorHAnsi"/>
          <w:bCs/>
        </w:rPr>
        <w:t xml:space="preserve">shall not be considered as entitlement for </w:t>
      </w:r>
      <w:r w:rsidR="00B63072" w:rsidRPr="00BE77ED">
        <w:rPr>
          <w:rFonts w:asciiTheme="minorHAnsi" w:hAnsiTheme="minorHAnsi"/>
          <w:bCs/>
        </w:rPr>
        <w:t xml:space="preserve">the </w:t>
      </w:r>
      <w:r w:rsidRPr="00BE77ED">
        <w:rPr>
          <w:rFonts w:asciiTheme="minorHAnsi" w:hAnsiTheme="minorHAnsi"/>
          <w:bCs/>
        </w:rPr>
        <w:t>admission. Admission in the BBA program will</w:t>
      </w:r>
      <w:r w:rsidR="00B63072" w:rsidRPr="00BE77ED">
        <w:rPr>
          <w:rFonts w:asciiTheme="minorHAnsi" w:hAnsiTheme="minorHAnsi"/>
          <w:bCs/>
        </w:rPr>
        <w:t xml:space="preserve"> be </w:t>
      </w:r>
      <w:r w:rsidRPr="00BE77ED">
        <w:rPr>
          <w:rFonts w:asciiTheme="minorHAnsi" w:hAnsiTheme="minorHAnsi"/>
          <w:bCs/>
        </w:rPr>
        <w:t xml:space="preserve">offered </w:t>
      </w:r>
      <w:r w:rsidR="00BE77ED" w:rsidRPr="00BE77ED">
        <w:rPr>
          <w:rFonts w:asciiTheme="minorHAnsi" w:hAnsiTheme="minorHAnsi"/>
          <w:bCs/>
        </w:rPr>
        <w:t xml:space="preserve">strictly on the basis of </w:t>
      </w:r>
      <w:r w:rsidR="00E67746">
        <w:rPr>
          <w:rFonts w:asciiTheme="minorHAnsi" w:hAnsiTheme="minorHAnsi"/>
          <w:bCs/>
        </w:rPr>
        <w:t xml:space="preserve">the </w:t>
      </w:r>
      <w:r w:rsidR="00BE77ED" w:rsidRPr="00BE77ED">
        <w:rPr>
          <w:rFonts w:asciiTheme="minorHAnsi" w:hAnsiTheme="minorHAnsi"/>
          <w:bCs/>
        </w:rPr>
        <w:t>merit</w:t>
      </w:r>
      <w:r w:rsidR="00BE77ED">
        <w:rPr>
          <w:rFonts w:asciiTheme="minorHAnsi" w:hAnsiTheme="minorHAnsi"/>
          <w:bCs/>
        </w:rPr>
        <w:t xml:space="preserve"> and</w:t>
      </w:r>
      <w:r w:rsidRPr="00BE77ED">
        <w:rPr>
          <w:rFonts w:asciiTheme="minorHAnsi" w:hAnsiTheme="minorHAnsi"/>
          <w:bCs/>
        </w:rPr>
        <w:t xml:space="preserve"> the </w:t>
      </w:r>
      <w:r w:rsidR="004E3970" w:rsidRPr="00BE77ED">
        <w:rPr>
          <w:rFonts w:asciiTheme="minorHAnsi" w:hAnsiTheme="minorHAnsi"/>
          <w:bCs/>
        </w:rPr>
        <w:t>availa</w:t>
      </w:r>
      <w:r w:rsidR="00B63072" w:rsidRPr="00BE77ED">
        <w:rPr>
          <w:rFonts w:asciiTheme="minorHAnsi" w:hAnsiTheme="minorHAnsi"/>
          <w:bCs/>
        </w:rPr>
        <w:t>bility of seats at the time of c</w:t>
      </w:r>
      <w:r w:rsidR="004E3970" w:rsidRPr="00BE77ED">
        <w:rPr>
          <w:rFonts w:asciiTheme="minorHAnsi" w:hAnsiTheme="minorHAnsi"/>
          <w:bCs/>
        </w:rPr>
        <w:t>ounselling</w:t>
      </w:r>
      <w:r w:rsidR="00B63072" w:rsidRPr="00BE77ED">
        <w:rPr>
          <w:rFonts w:asciiTheme="minorHAnsi" w:hAnsiTheme="minorHAnsi"/>
          <w:bCs/>
        </w:rPr>
        <w:t xml:space="preserve"> subject to fulfilment of minimum eligibility criteria</w:t>
      </w:r>
      <w:r w:rsidR="00E67746">
        <w:rPr>
          <w:rFonts w:asciiTheme="minorHAnsi" w:hAnsiTheme="minorHAnsi"/>
          <w:bCs/>
        </w:rPr>
        <w:t xml:space="preserve"> as </w:t>
      </w:r>
      <w:r w:rsidR="00B63072" w:rsidRPr="00BE77ED">
        <w:rPr>
          <w:rFonts w:asciiTheme="minorHAnsi" w:hAnsiTheme="minorHAnsi"/>
          <w:bCs/>
        </w:rPr>
        <w:t xml:space="preserve">mentioned in the </w:t>
      </w:r>
      <w:r w:rsidR="00EE7A75" w:rsidRPr="00BE77ED">
        <w:rPr>
          <w:rFonts w:asciiTheme="minorHAnsi" w:hAnsiTheme="minorHAnsi"/>
          <w:bCs/>
        </w:rPr>
        <w:t>“</w:t>
      </w:r>
      <w:r w:rsidR="00B63072" w:rsidRPr="00BE77ED">
        <w:rPr>
          <w:rFonts w:asciiTheme="minorHAnsi" w:hAnsiTheme="minorHAnsi"/>
          <w:bCs/>
        </w:rPr>
        <w:t>Information Brochure</w:t>
      </w:r>
      <w:r w:rsidR="00EE7A75" w:rsidRPr="00BE77ED">
        <w:rPr>
          <w:rFonts w:asciiTheme="minorHAnsi" w:hAnsiTheme="minorHAnsi"/>
          <w:bCs/>
        </w:rPr>
        <w:t>”</w:t>
      </w:r>
      <w:r w:rsidR="00B63072" w:rsidRPr="00BE77ED">
        <w:rPr>
          <w:rFonts w:asciiTheme="minorHAnsi" w:hAnsiTheme="minorHAnsi"/>
          <w:b/>
          <w:bCs/>
        </w:rPr>
        <w:t xml:space="preserve"> </w:t>
      </w:r>
      <w:r w:rsidR="00B63072" w:rsidRPr="00BE77ED">
        <w:rPr>
          <w:rFonts w:asciiTheme="minorHAnsi" w:hAnsiTheme="minorHAnsi"/>
          <w:bCs/>
        </w:rPr>
        <w:t xml:space="preserve">for admission to Bachelor of Business </w:t>
      </w:r>
      <w:r w:rsidR="00EE7A75" w:rsidRPr="00BE77ED">
        <w:rPr>
          <w:rFonts w:asciiTheme="minorHAnsi" w:hAnsiTheme="minorHAnsi"/>
          <w:bCs/>
        </w:rPr>
        <w:t xml:space="preserve">Administration </w:t>
      </w:r>
      <w:r w:rsidR="00B63072" w:rsidRPr="00BE77ED">
        <w:rPr>
          <w:rFonts w:asciiTheme="minorHAnsi" w:hAnsiTheme="minorHAnsi"/>
          <w:bCs/>
        </w:rPr>
        <w:t>(BBA) for academic year 2020</w:t>
      </w:r>
      <w:r w:rsidR="004E3970" w:rsidRPr="00BE77ED">
        <w:rPr>
          <w:rFonts w:asciiTheme="minorHAnsi" w:hAnsiTheme="minorHAnsi"/>
          <w:bCs/>
        </w:rPr>
        <w:t xml:space="preserve">. </w:t>
      </w:r>
    </w:p>
    <w:p w14:paraId="52889D76" w14:textId="77777777" w:rsidR="004E3970" w:rsidRPr="00330D5B" w:rsidRDefault="00330D5B" w:rsidP="006561AB">
      <w:pPr>
        <w:pStyle w:val="Default"/>
        <w:numPr>
          <w:ilvl w:val="0"/>
          <w:numId w:val="9"/>
        </w:numPr>
        <w:spacing w:before="240" w:after="120"/>
        <w:jc w:val="both"/>
        <w:rPr>
          <w:rFonts w:asciiTheme="minorHAnsi" w:hAnsiTheme="minorHAnsi"/>
        </w:rPr>
      </w:pPr>
      <w:r w:rsidRPr="00330D5B">
        <w:rPr>
          <w:rFonts w:asciiTheme="minorHAnsi" w:hAnsiTheme="minorHAnsi"/>
          <w:bCs/>
        </w:rPr>
        <w:t>C</w:t>
      </w:r>
      <w:r w:rsidR="004E3970" w:rsidRPr="00330D5B">
        <w:rPr>
          <w:rFonts w:asciiTheme="minorHAnsi" w:hAnsiTheme="minorHAnsi"/>
          <w:bCs/>
        </w:rPr>
        <w:t xml:space="preserve">andidates who cannot come physically can authorize their parent/relative/guardian/friends as their representative to participate in the counselling round on their behalf and complete admission formalities. No other relaxation will be given in the procedure of admission. Respective representatives will have to carry a valid ID proof and letter of undertaking from the candidate along with original &amp; photocopy of required documents. Only the student or his/her one representative will be allowed inside the counselling venue to maintain social distancing norms. </w:t>
      </w:r>
    </w:p>
    <w:p w14:paraId="5E0D8BB6" w14:textId="77777777" w:rsidR="008A45A9" w:rsidRPr="00330D5B" w:rsidRDefault="004E3970" w:rsidP="006561AB">
      <w:pPr>
        <w:pStyle w:val="Default"/>
        <w:numPr>
          <w:ilvl w:val="0"/>
          <w:numId w:val="9"/>
        </w:numPr>
        <w:spacing w:before="240" w:after="120"/>
        <w:jc w:val="both"/>
        <w:rPr>
          <w:rFonts w:asciiTheme="minorHAnsi" w:hAnsiTheme="minorHAnsi"/>
        </w:rPr>
      </w:pPr>
      <w:r w:rsidRPr="00330D5B">
        <w:rPr>
          <w:rFonts w:asciiTheme="minorHAnsi" w:hAnsiTheme="minorHAnsi"/>
        </w:rPr>
        <w:t xml:space="preserve">Candidates are advised to visit the IGDTUW website www.igdtuw.in regularly for receiving further updates about the counselling and the admission process. </w:t>
      </w:r>
    </w:p>
    <w:p w14:paraId="48B5A8C6" w14:textId="77777777" w:rsidR="004E3970" w:rsidRPr="00330D5B" w:rsidRDefault="008A45A9" w:rsidP="006561AB">
      <w:pPr>
        <w:pStyle w:val="Default"/>
        <w:numPr>
          <w:ilvl w:val="0"/>
          <w:numId w:val="9"/>
        </w:numPr>
        <w:spacing w:before="240" w:after="120"/>
        <w:jc w:val="both"/>
        <w:rPr>
          <w:rFonts w:asciiTheme="minorHAnsi" w:hAnsiTheme="minorHAnsi"/>
        </w:rPr>
      </w:pPr>
      <w:r w:rsidRPr="00330D5B">
        <w:rPr>
          <w:rFonts w:asciiTheme="minorHAnsi" w:hAnsiTheme="minorHAnsi"/>
          <w:b/>
        </w:rPr>
        <w:t xml:space="preserve">Withdrawal Policy: </w:t>
      </w:r>
      <w:r w:rsidRPr="00E67746">
        <w:rPr>
          <w:rFonts w:asciiTheme="minorHAnsi" w:hAnsiTheme="minorHAnsi"/>
          <w:b/>
        </w:rPr>
        <w:t xml:space="preserve">The Course Fee paid will be Non-Refundable for the candidates admitted in the Special </w:t>
      </w:r>
      <w:r w:rsidR="00E67746" w:rsidRPr="00E67746">
        <w:rPr>
          <w:rFonts w:asciiTheme="minorHAnsi" w:hAnsiTheme="minorHAnsi"/>
          <w:b/>
        </w:rPr>
        <w:t xml:space="preserve">Spot </w:t>
      </w:r>
      <w:r w:rsidRPr="00E67746">
        <w:rPr>
          <w:rFonts w:asciiTheme="minorHAnsi" w:hAnsiTheme="minorHAnsi"/>
          <w:b/>
        </w:rPr>
        <w:t>Round.</w:t>
      </w:r>
    </w:p>
    <w:p w14:paraId="7C187DBB" w14:textId="77777777" w:rsidR="00330D5B" w:rsidRDefault="00330D5B" w:rsidP="00330D5B">
      <w:pPr>
        <w:spacing w:after="120" w:line="240" w:lineRule="auto"/>
        <w:rPr>
          <w:rFonts w:asciiTheme="minorHAnsi" w:hAnsiTheme="minorHAnsi" w:cs="Times New Roman"/>
          <w:b/>
          <w:bCs/>
          <w:sz w:val="24"/>
          <w:szCs w:val="24"/>
        </w:rPr>
      </w:pPr>
    </w:p>
    <w:p w14:paraId="529C6BEA" w14:textId="77777777" w:rsidR="004E3970" w:rsidRDefault="00BE77ED" w:rsidP="00330D5B">
      <w:pPr>
        <w:spacing w:after="120" w:line="240" w:lineRule="auto"/>
        <w:rPr>
          <w:rFonts w:asciiTheme="minorHAnsi" w:hAnsiTheme="minorHAnsi" w:cs="Times New Roman"/>
          <w:b/>
          <w:bCs/>
          <w:sz w:val="28"/>
          <w:szCs w:val="24"/>
        </w:rPr>
      </w:pPr>
      <w:r w:rsidRPr="00330D5B">
        <w:rPr>
          <w:rFonts w:asciiTheme="minorHAnsi" w:hAnsiTheme="minorHAnsi" w:cs="Times New Roman"/>
          <w:b/>
          <w:bCs/>
          <w:sz w:val="28"/>
          <w:szCs w:val="24"/>
        </w:rPr>
        <w:t xml:space="preserve">Schedule </w:t>
      </w:r>
      <w:r>
        <w:rPr>
          <w:rFonts w:asciiTheme="minorHAnsi" w:hAnsiTheme="minorHAnsi" w:cs="Times New Roman"/>
          <w:b/>
          <w:bCs/>
          <w:sz w:val="28"/>
          <w:szCs w:val="24"/>
        </w:rPr>
        <w:t>o</w:t>
      </w:r>
      <w:r w:rsidRPr="00330D5B">
        <w:rPr>
          <w:rFonts w:asciiTheme="minorHAnsi" w:hAnsiTheme="minorHAnsi" w:cs="Times New Roman"/>
          <w:b/>
          <w:bCs/>
          <w:sz w:val="28"/>
          <w:szCs w:val="24"/>
        </w:rPr>
        <w:t xml:space="preserve">f </w:t>
      </w:r>
      <w:r w:rsidR="00E67746">
        <w:rPr>
          <w:rFonts w:asciiTheme="minorHAnsi" w:hAnsiTheme="minorHAnsi" w:cs="Times New Roman"/>
          <w:b/>
          <w:bCs/>
          <w:sz w:val="28"/>
          <w:szCs w:val="24"/>
        </w:rPr>
        <w:t>the</w:t>
      </w:r>
      <w:r>
        <w:rPr>
          <w:rFonts w:asciiTheme="minorHAnsi" w:hAnsiTheme="minorHAnsi" w:cs="Times New Roman"/>
          <w:b/>
          <w:bCs/>
          <w:sz w:val="28"/>
          <w:szCs w:val="24"/>
        </w:rPr>
        <w:t xml:space="preserve"> </w:t>
      </w:r>
      <w:r w:rsidR="00E67746">
        <w:rPr>
          <w:rFonts w:asciiTheme="minorHAnsi" w:hAnsiTheme="minorHAnsi" w:cs="Times New Roman"/>
          <w:b/>
          <w:bCs/>
          <w:sz w:val="28"/>
          <w:szCs w:val="24"/>
        </w:rPr>
        <w:t>Special Spot Round o</w:t>
      </w:r>
      <w:r w:rsidRPr="00330D5B">
        <w:rPr>
          <w:rFonts w:asciiTheme="minorHAnsi" w:hAnsiTheme="minorHAnsi" w:cs="Times New Roman"/>
          <w:b/>
          <w:bCs/>
          <w:sz w:val="28"/>
          <w:szCs w:val="24"/>
        </w:rPr>
        <w:t>f Counseling</w:t>
      </w:r>
    </w:p>
    <w:p w14:paraId="55E4C8F2" w14:textId="77777777" w:rsidR="00330D5B" w:rsidRPr="00330D5B" w:rsidRDefault="00330D5B" w:rsidP="00BF35FB">
      <w:pPr>
        <w:spacing w:after="0" w:line="240" w:lineRule="auto"/>
        <w:rPr>
          <w:rFonts w:asciiTheme="minorHAnsi" w:hAnsiTheme="minorHAnsi" w:cs="Times New Roman"/>
          <w:b/>
          <w:bCs/>
          <w:sz w:val="28"/>
          <w:szCs w:val="24"/>
        </w:rPr>
      </w:pPr>
    </w:p>
    <w:tbl>
      <w:tblPr>
        <w:tblStyle w:val="TableGrid"/>
        <w:tblW w:w="9634" w:type="dxa"/>
        <w:tblLook w:val="04A0" w:firstRow="1" w:lastRow="0" w:firstColumn="1" w:lastColumn="0" w:noHBand="0" w:noVBand="1"/>
      </w:tblPr>
      <w:tblGrid>
        <w:gridCol w:w="5353"/>
        <w:gridCol w:w="1482"/>
        <w:gridCol w:w="2799"/>
      </w:tblGrid>
      <w:tr w:rsidR="004E3970" w:rsidRPr="00330D5B" w14:paraId="7D694F6D" w14:textId="77777777" w:rsidTr="00155470">
        <w:tc>
          <w:tcPr>
            <w:tcW w:w="5353" w:type="dxa"/>
          </w:tcPr>
          <w:p w14:paraId="44FDDD0E" w14:textId="77777777" w:rsidR="004E3970" w:rsidRPr="00330D5B" w:rsidRDefault="004E3970" w:rsidP="00AC275B">
            <w:pPr>
              <w:spacing w:after="120"/>
              <w:jc w:val="center"/>
              <w:rPr>
                <w:rFonts w:asciiTheme="minorHAnsi" w:hAnsiTheme="minorHAnsi" w:cs="Times New Roman"/>
                <w:b/>
                <w:sz w:val="24"/>
                <w:szCs w:val="24"/>
              </w:rPr>
            </w:pPr>
            <w:r w:rsidRPr="00330D5B">
              <w:rPr>
                <w:rFonts w:asciiTheme="minorHAnsi" w:hAnsiTheme="minorHAnsi" w:cs="Times New Roman"/>
                <w:b/>
                <w:sz w:val="24"/>
                <w:szCs w:val="24"/>
              </w:rPr>
              <w:t>Eligible Candidates</w:t>
            </w:r>
          </w:p>
        </w:tc>
        <w:tc>
          <w:tcPr>
            <w:tcW w:w="1482" w:type="dxa"/>
          </w:tcPr>
          <w:p w14:paraId="5A164690" w14:textId="77777777" w:rsidR="004E3970" w:rsidRPr="00330D5B" w:rsidRDefault="004E3970" w:rsidP="00AC275B">
            <w:pPr>
              <w:spacing w:after="120"/>
              <w:jc w:val="center"/>
              <w:rPr>
                <w:rFonts w:asciiTheme="minorHAnsi" w:hAnsiTheme="minorHAnsi" w:cs="Times New Roman"/>
                <w:b/>
                <w:sz w:val="24"/>
                <w:szCs w:val="24"/>
              </w:rPr>
            </w:pPr>
            <w:r w:rsidRPr="00330D5B">
              <w:rPr>
                <w:rFonts w:asciiTheme="minorHAnsi" w:hAnsiTheme="minorHAnsi" w:cs="Times New Roman"/>
                <w:b/>
                <w:sz w:val="24"/>
                <w:szCs w:val="24"/>
              </w:rPr>
              <w:t>Reporting Time</w:t>
            </w:r>
          </w:p>
        </w:tc>
        <w:tc>
          <w:tcPr>
            <w:tcW w:w="2799" w:type="dxa"/>
          </w:tcPr>
          <w:p w14:paraId="239DF268" w14:textId="77777777" w:rsidR="004E3970" w:rsidRPr="00330D5B" w:rsidRDefault="004E3970" w:rsidP="00AC275B">
            <w:pPr>
              <w:spacing w:after="120"/>
              <w:jc w:val="center"/>
              <w:rPr>
                <w:rFonts w:asciiTheme="minorHAnsi" w:hAnsiTheme="minorHAnsi" w:cs="Times New Roman"/>
                <w:b/>
                <w:sz w:val="24"/>
                <w:szCs w:val="24"/>
              </w:rPr>
            </w:pPr>
            <w:r w:rsidRPr="00330D5B">
              <w:rPr>
                <w:rFonts w:asciiTheme="minorHAnsi" w:hAnsiTheme="minorHAnsi" w:cs="Times New Roman"/>
                <w:b/>
                <w:sz w:val="24"/>
                <w:szCs w:val="24"/>
              </w:rPr>
              <w:t>Date and Venue</w:t>
            </w:r>
          </w:p>
        </w:tc>
      </w:tr>
      <w:tr w:rsidR="004E3970" w:rsidRPr="00330D5B" w14:paraId="4E516649" w14:textId="77777777" w:rsidTr="00155470">
        <w:tc>
          <w:tcPr>
            <w:tcW w:w="5353" w:type="dxa"/>
          </w:tcPr>
          <w:p w14:paraId="4C190C05" w14:textId="77777777" w:rsidR="00AC275B" w:rsidRPr="00AC275B" w:rsidRDefault="00AC275B" w:rsidP="00AC275B">
            <w:pPr>
              <w:pStyle w:val="Default"/>
              <w:spacing w:after="120"/>
              <w:jc w:val="both"/>
              <w:rPr>
                <w:rFonts w:asciiTheme="minorHAnsi" w:hAnsiTheme="minorHAnsi"/>
              </w:rPr>
            </w:pPr>
            <w:r w:rsidRPr="00AC275B">
              <w:rPr>
                <w:rFonts w:asciiTheme="minorHAnsi" w:hAnsiTheme="minorHAnsi"/>
              </w:rPr>
              <w:t>All the female applicants who have already applied to the BBA Program through CMAC-2020 and who have not taken admission in BBA program in either of the three participating universities IGDTUW, DTU and NSUT in the previously held rounds of counselling</w:t>
            </w:r>
            <w:r>
              <w:rPr>
                <w:rFonts w:asciiTheme="minorHAnsi" w:hAnsiTheme="minorHAnsi"/>
              </w:rPr>
              <w:t>.</w:t>
            </w:r>
          </w:p>
        </w:tc>
        <w:tc>
          <w:tcPr>
            <w:tcW w:w="1482" w:type="dxa"/>
          </w:tcPr>
          <w:p w14:paraId="77EF0CBB" w14:textId="77777777" w:rsidR="004E3970" w:rsidRPr="00AC275B" w:rsidRDefault="00E67746" w:rsidP="00AC275B">
            <w:pPr>
              <w:spacing w:after="120"/>
              <w:rPr>
                <w:rFonts w:asciiTheme="minorHAnsi" w:hAnsiTheme="minorHAnsi" w:cs="Times New Roman"/>
                <w:sz w:val="24"/>
                <w:szCs w:val="24"/>
              </w:rPr>
            </w:pPr>
            <w:r w:rsidRPr="00AC275B">
              <w:rPr>
                <w:rFonts w:asciiTheme="minorHAnsi" w:hAnsiTheme="minorHAnsi" w:cs="Times New Roman"/>
                <w:sz w:val="24"/>
                <w:szCs w:val="24"/>
              </w:rPr>
              <w:t>10:30</w:t>
            </w:r>
            <w:r w:rsidR="00BE77ED" w:rsidRPr="00AC275B">
              <w:rPr>
                <w:rFonts w:asciiTheme="minorHAnsi" w:hAnsiTheme="minorHAnsi" w:cs="Times New Roman"/>
                <w:sz w:val="24"/>
                <w:szCs w:val="24"/>
              </w:rPr>
              <w:t xml:space="preserve"> am</w:t>
            </w:r>
          </w:p>
        </w:tc>
        <w:tc>
          <w:tcPr>
            <w:tcW w:w="2799" w:type="dxa"/>
          </w:tcPr>
          <w:p w14:paraId="28C857DF" w14:textId="77777777" w:rsidR="009A0E6D" w:rsidRPr="00AC275B" w:rsidRDefault="00BE77ED" w:rsidP="00AC275B">
            <w:pPr>
              <w:spacing w:after="120"/>
              <w:jc w:val="both"/>
              <w:rPr>
                <w:rFonts w:asciiTheme="minorHAnsi" w:hAnsiTheme="minorHAnsi" w:cs="Times New Roman"/>
                <w:sz w:val="24"/>
                <w:szCs w:val="24"/>
              </w:rPr>
            </w:pPr>
            <w:r w:rsidRPr="00AC275B">
              <w:rPr>
                <w:rFonts w:asciiTheme="minorHAnsi" w:hAnsiTheme="minorHAnsi" w:cs="Times New Roman"/>
                <w:sz w:val="24"/>
                <w:szCs w:val="24"/>
              </w:rPr>
              <w:t>Date: 24-11-2020</w:t>
            </w:r>
          </w:p>
          <w:p w14:paraId="28DFDC42" w14:textId="77777777" w:rsidR="00AC275B" w:rsidRDefault="008977A2" w:rsidP="00AC275B">
            <w:pPr>
              <w:spacing w:after="120"/>
              <w:jc w:val="both"/>
              <w:rPr>
                <w:rFonts w:asciiTheme="minorHAnsi" w:hAnsiTheme="minorHAnsi" w:cs="Times New Roman"/>
                <w:sz w:val="24"/>
                <w:szCs w:val="24"/>
              </w:rPr>
            </w:pPr>
            <w:r>
              <w:rPr>
                <w:rFonts w:asciiTheme="minorHAnsi" w:hAnsiTheme="minorHAnsi" w:cs="Times New Roman"/>
                <w:sz w:val="24"/>
                <w:szCs w:val="24"/>
              </w:rPr>
              <w:t xml:space="preserve">Administrative Block, </w:t>
            </w:r>
            <w:r w:rsidR="004E3970" w:rsidRPr="00AC275B">
              <w:rPr>
                <w:rFonts w:asciiTheme="minorHAnsi" w:hAnsiTheme="minorHAnsi" w:cs="Times New Roman"/>
                <w:sz w:val="24"/>
                <w:szCs w:val="24"/>
              </w:rPr>
              <w:t>Indira Gandhi Delhi Technical University for Women</w:t>
            </w:r>
            <w:r w:rsidR="009A0E6D" w:rsidRPr="00AC275B">
              <w:rPr>
                <w:rFonts w:asciiTheme="minorHAnsi" w:hAnsiTheme="minorHAnsi" w:cs="Times New Roman"/>
                <w:sz w:val="24"/>
                <w:szCs w:val="24"/>
              </w:rPr>
              <w:t xml:space="preserve">, </w:t>
            </w:r>
            <w:proofErr w:type="spellStart"/>
            <w:r w:rsidR="009A0E6D" w:rsidRPr="00AC275B">
              <w:rPr>
                <w:rFonts w:asciiTheme="minorHAnsi" w:hAnsiTheme="minorHAnsi" w:cs="Times New Roman"/>
                <w:sz w:val="24"/>
                <w:szCs w:val="24"/>
              </w:rPr>
              <w:t>Kashmere</w:t>
            </w:r>
            <w:proofErr w:type="spellEnd"/>
            <w:r w:rsidR="009A0E6D" w:rsidRPr="00AC275B">
              <w:rPr>
                <w:rFonts w:asciiTheme="minorHAnsi" w:hAnsiTheme="minorHAnsi" w:cs="Times New Roman"/>
                <w:sz w:val="24"/>
                <w:szCs w:val="24"/>
              </w:rPr>
              <w:t xml:space="preserve"> Gate, </w:t>
            </w:r>
          </w:p>
          <w:p w14:paraId="2F118613" w14:textId="77777777" w:rsidR="004E3970" w:rsidRPr="00AC275B" w:rsidRDefault="009A0E6D" w:rsidP="00AC275B">
            <w:pPr>
              <w:spacing w:after="120"/>
              <w:jc w:val="both"/>
              <w:rPr>
                <w:rFonts w:asciiTheme="minorHAnsi" w:hAnsiTheme="minorHAnsi" w:cs="Times New Roman"/>
                <w:sz w:val="24"/>
                <w:szCs w:val="24"/>
              </w:rPr>
            </w:pPr>
            <w:r w:rsidRPr="00AC275B">
              <w:rPr>
                <w:rFonts w:asciiTheme="minorHAnsi" w:hAnsiTheme="minorHAnsi" w:cs="Times New Roman"/>
                <w:sz w:val="24"/>
                <w:szCs w:val="24"/>
              </w:rPr>
              <w:t>Delhi-110006</w:t>
            </w:r>
          </w:p>
        </w:tc>
      </w:tr>
    </w:tbl>
    <w:p w14:paraId="23CDE121" w14:textId="77777777" w:rsidR="00330D5B" w:rsidRDefault="00330D5B" w:rsidP="00330D5B">
      <w:pPr>
        <w:pStyle w:val="Default"/>
        <w:spacing w:after="120"/>
        <w:rPr>
          <w:rFonts w:asciiTheme="minorHAnsi" w:eastAsia="Times New Roman" w:hAnsiTheme="minorHAnsi"/>
          <w:color w:val="auto"/>
          <w:lang w:val="en-US" w:bidi="hi-IN"/>
        </w:rPr>
      </w:pPr>
    </w:p>
    <w:p w14:paraId="2C4263F7" w14:textId="77777777" w:rsidR="00330D5B" w:rsidRDefault="00330D5B" w:rsidP="00330D5B">
      <w:pPr>
        <w:pStyle w:val="Default"/>
        <w:spacing w:after="120"/>
        <w:rPr>
          <w:rFonts w:asciiTheme="minorHAnsi" w:eastAsia="Times New Roman" w:hAnsiTheme="minorHAnsi"/>
          <w:color w:val="auto"/>
          <w:lang w:val="en-US" w:bidi="hi-IN"/>
        </w:rPr>
      </w:pPr>
    </w:p>
    <w:p w14:paraId="0A01BE52" w14:textId="77777777" w:rsidR="009A0E6D" w:rsidRPr="00330D5B" w:rsidRDefault="00E67746" w:rsidP="00330D5B">
      <w:pPr>
        <w:pStyle w:val="Default"/>
        <w:spacing w:after="120"/>
        <w:rPr>
          <w:rFonts w:asciiTheme="minorHAnsi" w:hAnsiTheme="minorHAnsi"/>
          <w:sz w:val="28"/>
        </w:rPr>
      </w:pPr>
      <w:r>
        <w:rPr>
          <w:rFonts w:asciiTheme="minorHAnsi" w:hAnsiTheme="minorHAnsi"/>
          <w:b/>
          <w:bCs/>
          <w:sz w:val="28"/>
        </w:rPr>
        <w:t>Documents required at the time o</w:t>
      </w:r>
      <w:r w:rsidRPr="00330D5B">
        <w:rPr>
          <w:rFonts w:asciiTheme="minorHAnsi" w:hAnsiTheme="minorHAnsi"/>
          <w:b/>
          <w:bCs/>
          <w:sz w:val="28"/>
        </w:rPr>
        <w:t xml:space="preserve">f Special </w:t>
      </w:r>
      <w:r>
        <w:rPr>
          <w:rFonts w:asciiTheme="minorHAnsi" w:hAnsiTheme="minorHAnsi"/>
          <w:b/>
          <w:bCs/>
          <w:sz w:val="28"/>
        </w:rPr>
        <w:t xml:space="preserve">Spot </w:t>
      </w:r>
      <w:r w:rsidRPr="00330D5B">
        <w:rPr>
          <w:rFonts w:asciiTheme="minorHAnsi" w:hAnsiTheme="minorHAnsi"/>
          <w:b/>
          <w:bCs/>
          <w:sz w:val="28"/>
        </w:rPr>
        <w:t xml:space="preserve">Round of Counselling </w:t>
      </w:r>
    </w:p>
    <w:p w14:paraId="7FEEFD1E" w14:textId="77777777" w:rsidR="009A0E6D" w:rsidRPr="00330D5B" w:rsidRDefault="009A0E6D" w:rsidP="00330D5B">
      <w:pPr>
        <w:pStyle w:val="Default"/>
        <w:spacing w:after="120"/>
        <w:rPr>
          <w:rFonts w:asciiTheme="minorHAnsi" w:hAnsiTheme="minorHAnsi"/>
        </w:rPr>
      </w:pPr>
    </w:p>
    <w:p w14:paraId="0E7163FC" w14:textId="77777777" w:rsidR="008A45A9" w:rsidRPr="00330D5B" w:rsidRDefault="009A0E6D" w:rsidP="00330D5B">
      <w:pPr>
        <w:pStyle w:val="Default"/>
        <w:spacing w:after="120"/>
        <w:rPr>
          <w:rFonts w:asciiTheme="minorHAnsi" w:hAnsiTheme="minorHAnsi"/>
        </w:rPr>
      </w:pPr>
      <w:r w:rsidRPr="00330D5B">
        <w:rPr>
          <w:rFonts w:asciiTheme="minorHAnsi" w:hAnsiTheme="minorHAnsi"/>
        </w:rPr>
        <w:t>The candidates must produce the following documents (</w:t>
      </w:r>
      <w:r w:rsidRPr="00330D5B">
        <w:rPr>
          <w:rFonts w:asciiTheme="minorHAnsi" w:hAnsiTheme="minorHAnsi"/>
          <w:b/>
          <w:bCs/>
        </w:rPr>
        <w:t>original as well as one-self attested photocopy</w:t>
      </w:r>
      <w:r w:rsidRPr="00330D5B">
        <w:rPr>
          <w:rFonts w:asciiTheme="minorHAnsi" w:hAnsiTheme="minorHAnsi"/>
        </w:rPr>
        <w:t xml:space="preserve">) in the order given below: </w:t>
      </w:r>
    </w:p>
    <w:p w14:paraId="2F15663B" w14:textId="77777777" w:rsidR="008A45A9" w:rsidRPr="00330D5B" w:rsidRDefault="008A45A9" w:rsidP="00330D5B">
      <w:pPr>
        <w:pStyle w:val="Default"/>
        <w:spacing w:after="120"/>
        <w:rPr>
          <w:rFonts w:asciiTheme="minorHAnsi" w:hAnsiTheme="minorHAnsi"/>
        </w:rPr>
      </w:pPr>
    </w:p>
    <w:p w14:paraId="62FFBB4D" w14:textId="77777777" w:rsidR="009A0E6D" w:rsidRPr="00330D5B" w:rsidRDefault="009A0E6D" w:rsidP="00330D5B">
      <w:pPr>
        <w:pStyle w:val="Default"/>
        <w:numPr>
          <w:ilvl w:val="0"/>
          <w:numId w:val="5"/>
        </w:numPr>
        <w:spacing w:after="120"/>
        <w:rPr>
          <w:rFonts w:asciiTheme="minorHAnsi" w:hAnsiTheme="minorHAnsi"/>
        </w:rPr>
      </w:pPr>
      <w:r w:rsidRPr="00330D5B">
        <w:rPr>
          <w:rFonts w:asciiTheme="minorHAnsi" w:hAnsiTheme="minorHAnsi"/>
        </w:rPr>
        <w:t xml:space="preserve">Demand draft of </w:t>
      </w:r>
      <w:r w:rsidRPr="00330D5B">
        <w:rPr>
          <w:rFonts w:asciiTheme="minorHAnsi" w:hAnsiTheme="minorHAnsi"/>
          <w:b/>
        </w:rPr>
        <w:t>Rs 84,000 (Eighty Four Thousand only)</w:t>
      </w:r>
      <w:r w:rsidRPr="00330D5B">
        <w:rPr>
          <w:rFonts w:asciiTheme="minorHAnsi" w:hAnsiTheme="minorHAnsi"/>
        </w:rPr>
        <w:t xml:space="preserve"> for the First Year Fee drawn in favour of the </w:t>
      </w:r>
      <w:r w:rsidR="008A45A9" w:rsidRPr="00330D5B">
        <w:rPr>
          <w:rFonts w:asciiTheme="minorHAnsi" w:hAnsiTheme="minorHAnsi"/>
        </w:rPr>
        <w:t xml:space="preserve">of </w:t>
      </w:r>
      <w:r w:rsidR="008A45A9" w:rsidRPr="00E67746">
        <w:rPr>
          <w:rFonts w:asciiTheme="minorHAnsi" w:hAnsiTheme="minorHAnsi"/>
          <w:b/>
        </w:rPr>
        <w:t>“</w:t>
      </w:r>
      <w:r w:rsidR="008A45A9" w:rsidRPr="00E67746">
        <w:rPr>
          <w:rFonts w:asciiTheme="minorHAnsi" w:hAnsiTheme="minorHAnsi"/>
          <w:b/>
          <w:color w:val="222222"/>
          <w:shd w:val="clear" w:color="auto" w:fill="FFFFFF"/>
        </w:rPr>
        <w:t xml:space="preserve">Registrar, IGDTUW- Fee Account” payable at </w:t>
      </w:r>
      <w:proofErr w:type="spellStart"/>
      <w:r w:rsidR="008A45A9" w:rsidRPr="00E67746">
        <w:rPr>
          <w:rFonts w:asciiTheme="minorHAnsi" w:hAnsiTheme="minorHAnsi"/>
          <w:b/>
          <w:color w:val="222222"/>
          <w:shd w:val="clear" w:color="auto" w:fill="FFFFFF"/>
        </w:rPr>
        <w:t>Kashmere</w:t>
      </w:r>
      <w:proofErr w:type="spellEnd"/>
      <w:r w:rsidR="008A45A9" w:rsidRPr="00E67746">
        <w:rPr>
          <w:rFonts w:asciiTheme="minorHAnsi" w:hAnsiTheme="minorHAnsi"/>
          <w:b/>
          <w:color w:val="222222"/>
          <w:shd w:val="clear" w:color="auto" w:fill="FFFFFF"/>
        </w:rPr>
        <w:t xml:space="preserve"> Gate, Delhi- 110006</w:t>
      </w:r>
    </w:p>
    <w:p w14:paraId="07C158F6" w14:textId="77777777" w:rsidR="009A0E6D" w:rsidRPr="00330D5B" w:rsidRDefault="009A0E6D" w:rsidP="00330D5B">
      <w:pPr>
        <w:pStyle w:val="Default"/>
        <w:numPr>
          <w:ilvl w:val="0"/>
          <w:numId w:val="5"/>
        </w:numPr>
        <w:spacing w:after="120"/>
        <w:rPr>
          <w:rFonts w:asciiTheme="minorHAnsi" w:hAnsiTheme="minorHAnsi"/>
        </w:rPr>
      </w:pPr>
      <w:r w:rsidRPr="00330D5B">
        <w:rPr>
          <w:rFonts w:asciiTheme="minorHAnsi" w:hAnsiTheme="minorHAnsi"/>
        </w:rPr>
        <w:t xml:space="preserve">Print-out of the online application form </w:t>
      </w:r>
    </w:p>
    <w:p w14:paraId="1F7E7CA2" w14:textId="77777777" w:rsidR="009A0E6D" w:rsidRPr="00330D5B" w:rsidRDefault="009A0E6D" w:rsidP="00330D5B">
      <w:pPr>
        <w:pStyle w:val="Default"/>
        <w:numPr>
          <w:ilvl w:val="0"/>
          <w:numId w:val="5"/>
        </w:numPr>
        <w:spacing w:after="120"/>
        <w:rPr>
          <w:rFonts w:asciiTheme="minorHAnsi" w:hAnsiTheme="minorHAnsi"/>
        </w:rPr>
      </w:pPr>
      <w:r w:rsidRPr="00330D5B">
        <w:rPr>
          <w:rFonts w:asciiTheme="minorHAnsi" w:hAnsiTheme="minorHAnsi"/>
        </w:rPr>
        <w:t xml:space="preserve">Mark sheet and certificate of the qualifying examination i.e. Class XII or equivalent </w:t>
      </w:r>
    </w:p>
    <w:p w14:paraId="52800D38" w14:textId="77777777" w:rsidR="009A0E6D" w:rsidRPr="00330D5B" w:rsidRDefault="009A0E6D" w:rsidP="00330D5B">
      <w:pPr>
        <w:pStyle w:val="Default"/>
        <w:numPr>
          <w:ilvl w:val="0"/>
          <w:numId w:val="5"/>
        </w:numPr>
        <w:spacing w:after="120"/>
        <w:rPr>
          <w:rFonts w:asciiTheme="minorHAnsi" w:hAnsiTheme="minorHAnsi"/>
        </w:rPr>
      </w:pPr>
      <w:r w:rsidRPr="00330D5B">
        <w:rPr>
          <w:rFonts w:asciiTheme="minorHAnsi" w:hAnsiTheme="minorHAnsi"/>
        </w:rPr>
        <w:t xml:space="preserve">Proof of CGPA Conversion (if applicable) </w:t>
      </w:r>
    </w:p>
    <w:p w14:paraId="15880A4B" w14:textId="77777777" w:rsidR="009A0E6D" w:rsidRPr="00330D5B" w:rsidRDefault="009A0E6D" w:rsidP="00330D5B">
      <w:pPr>
        <w:pStyle w:val="Default"/>
        <w:numPr>
          <w:ilvl w:val="0"/>
          <w:numId w:val="5"/>
        </w:numPr>
        <w:spacing w:after="120"/>
        <w:rPr>
          <w:rFonts w:asciiTheme="minorHAnsi" w:hAnsiTheme="minorHAnsi"/>
        </w:rPr>
      </w:pPr>
      <w:r w:rsidRPr="00330D5B">
        <w:rPr>
          <w:rFonts w:asciiTheme="minorHAnsi" w:hAnsiTheme="minorHAnsi"/>
        </w:rPr>
        <w:t xml:space="preserve">Class X Certificate in support of date of birth proof </w:t>
      </w:r>
    </w:p>
    <w:p w14:paraId="1EFF96C5" w14:textId="77777777" w:rsidR="009A0E6D" w:rsidRPr="00330D5B" w:rsidRDefault="009A0E6D" w:rsidP="00330D5B">
      <w:pPr>
        <w:pStyle w:val="Default"/>
        <w:numPr>
          <w:ilvl w:val="0"/>
          <w:numId w:val="5"/>
        </w:numPr>
        <w:spacing w:after="120"/>
        <w:rPr>
          <w:rFonts w:asciiTheme="minorHAnsi" w:hAnsiTheme="minorHAnsi"/>
        </w:rPr>
      </w:pPr>
      <w:r w:rsidRPr="00330D5B">
        <w:rPr>
          <w:rFonts w:asciiTheme="minorHAnsi" w:hAnsiTheme="minorHAnsi"/>
        </w:rPr>
        <w:t xml:space="preserve">Reserved category (SC/ST/OBC-NCL/EWS)/sub-category (CW/PD) Certificates, if applicable (The formats of some of these certificates have been provided in the Admission Brochure) </w:t>
      </w:r>
    </w:p>
    <w:p w14:paraId="4E47CDE5" w14:textId="77777777" w:rsidR="009A0E6D" w:rsidRPr="00330D5B" w:rsidRDefault="009A0E6D" w:rsidP="00330D5B">
      <w:pPr>
        <w:pStyle w:val="Default"/>
        <w:numPr>
          <w:ilvl w:val="1"/>
          <w:numId w:val="5"/>
        </w:numPr>
        <w:spacing w:after="120"/>
        <w:rPr>
          <w:rFonts w:asciiTheme="minorHAnsi" w:hAnsiTheme="minorHAnsi"/>
        </w:rPr>
      </w:pPr>
      <w:r w:rsidRPr="00330D5B">
        <w:rPr>
          <w:rFonts w:asciiTheme="minorHAnsi" w:hAnsiTheme="minorHAnsi"/>
        </w:rPr>
        <w:t xml:space="preserve">Note: The names on the certificates, 12th mark sheet and caste certificate should be exactly </w:t>
      </w:r>
      <w:r w:rsidR="00BE77ED" w:rsidRPr="00330D5B">
        <w:rPr>
          <w:rFonts w:asciiTheme="minorHAnsi" w:hAnsiTheme="minorHAnsi"/>
        </w:rPr>
        <w:t>same;</w:t>
      </w:r>
      <w:r w:rsidRPr="00330D5B">
        <w:rPr>
          <w:rFonts w:asciiTheme="minorHAnsi" w:hAnsiTheme="minorHAnsi"/>
        </w:rPr>
        <w:t xml:space="preserve"> otherwise an affidavit for the same has to be produced. </w:t>
      </w:r>
    </w:p>
    <w:p w14:paraId="33B2AB3A" w14:textId="77777777" w:rsidR="009A0E6D" w:rsidRPr="00330D5B" w:rsidRDefault="009A0E6D" w:rsidP="00330D5B">
      <w:pPr>
        <w:pStyle w:val="Default"/>
        <w:numPr>
          <w:ilvl w:val="0"/>
          <w:numId w:val="5"/>
        </w:numPr>
        <w:spacing w:after="120"/>
        <w:rPr>
          <w:rFonts w:asciiTheme="minorHAnsi" w:hAnsiTheme="minorHAnsi"/>
        </w:rPr>
      </w:pPr>
      <w:r w:rsidRPr="00330D5B">
        <w:rPr>
          <w:rFonts w:asciiTheme="minorHAnsi" w:hAnsiTheme="minorHAnsi"/>
        </w:rPr>
        <w:t xml:space="preserve">For candidates who have passed Class XII through </w:t>
      </w:r>
      <w:proofErr w:type="spellStart"/>
      <w:r w:rsidRPr="00330D5B">
        <w:rPr>
          <w:rFonts w:asciiTheme="minorHAnsi" w:hAnsiTheme="minorHAnsi"/>
        </w:rPr>
        <w:t>Patrachar</w:t>
      </w:r>
      <w:proofErr w:type="spellEnd"/>
      <w:r w:rsidRPr="00330D5B">
        <w:rPr>
          <w:rFonts w:asciiTheme="minorHAnsi" w:hAnsiTheme="minorHAnsi"/>
        </w:rPr>
        <w:t xml:space="preserve"> Vidyalaya, Delhi / National Institute of Open School Delhi (NIOS), the criterion for deciding the region shall be the location of their centre of examination. Such candidates must bring a copy of their admit card. </w:t>
      </w:r>
    </w:p>
    <w:p w14:paraId="685F8C29" w14:textId="77777777" w:rsidR="009A0E6D" w:rsidRPr="00330D5B" w:rsidRDefault="009A0E6D" w:rsidP="00330D5B">
      <w:pPr>
        <w:pStyle w:val="Default"/>
        <w:numPr>
          <w:ilvl w:val="0"/>
          <w:numId w:val="5"/>
        </w:numPr>
        <w:spacing w:after="120"/>
        <w:rPr>
          <w:rFonts w:asciiTheme="minorHAnsi" w:hAnsiTheme="minorHAnsi"/>
        </w:rPr>
      </w:pPr>
      <w:r w:rsidRPr="00330D5B">
        <w:rPr>
          <w:rFonts w:asciiTheme="minorHAnsi" w:hAnsiTheme="minorHAnsi"/>
        </w:rPr>
        <w:t xml:space="preserve">Medical fitness certificate </w:t>
      </w:r>
    </w:p>
    <w:p w14:paraId="3490F4A9" w14:textId="77777777" w:rsidR="009A0E6D" w:rsidRPr="00330D5B" w:rsidRDefault="009A0E6D" w:rsidP="00330D5B">
      <w:pPr>
        <w:pStyle w:val="Default"/>
        <w:spacing w:after="120"/>
        <w:rPr>
          <w:rFonts w:asciiTheme="minorHAnsi" w:hAnsiTheme="minorHAnsi"/>
        </w:rPr>
      </w:pPr>
    </w:p>
    <w:p w14:paraId="3806C339" w14:textId="77777777" w:rsidR="008A45A9" w:rsidRPr="00330D5B" w:rsidRDefault="008A45A9" w:rsidP="00330D5B">
      <w:pPr>
        <w:pStyle w:val="Default"/>
        <w:spacing w:after="120"/>
        <w:rPr>
          <w:rFonts w:asciiTheme="minorHAnsi" w:hAnsiTheme="minorHAnsi"/>
        </w:rPr>
      </w:pPr>
    </w:p>
    <w:p w14:paraId="767C34A6" w14:textId="77777777" w:rsidR="008A45A9" w:rsidRPr="00330D5B" w:rsidRDefault="008A45A9" w:rsidP="00330D5B">
      <w:pPr>
        <w:pStyle w:val="Default"/>
        <w:spacing w:after="120"/>
        <w:rPr>
          <w:rFonts w:asciiTheme="minorHAnsi" w:hAnsiTheme="minorHAnsi"/>
        </w:rPr>
      </w:pPr>
    </w:p>
    <w:p w14:paraId="15FCC76F" w14:textId="77777777" w:rsidR="008A45A9" w:rsidRPr="00330D5B" w:rsidRDefault="008A45A9" w:rsidP="00330D5B">
      <w:pPr>
        <w:pStyle w:val="Default"/>
        <w:spacing w:after="120"/>
        <w:rPr>
          <w:rFonts w:asciiTheme="minorHAnsi" w:hAnsiTheme="minorHAnsi"/>
        </w:rPr>
      </w:pPr>
    </w:p>
    <w:p w14:paraId="1D7B9C02" w14:textId="77777777" w:rsidR="008A45A9" w:rsidRPr="00330D5B" w:rsidRDefault="008A45A9" w:rsidP="00330D5B">
      <w:pPr>
        <w:pStyle w:val="Default"/>
        <w:spacing w:after="120"/>
        <w:rPr>
          <w:rFonts w:asciiTheme="minorHAnsi" w:hAnsiTheme="minorHAnsi"/>
        </w:rPr>
      </w:pPr>
    </w:p>
    <w:p w14:paraId="2A1CB26C" w14:textId="77777777" w:rsidR="008A45A9" w:rsidRPr="00330D5B" w:rsidRDefault="008A45A9" w:rsidP="00330D5B">
      <w:pPr>
        <w:pStyle w:val="Default"/>
        <w:spacing w:after="120"/>
        <w:jc w:val="center"/>
        <w:rPr>
          <w:rFonts w:asciiTheme="minorHAnsi" w:hAnsiTheme="minorHAnsi"/>
          <w:sz w:val="28"/>
        </w:rPr>
      </w:pPr>
      <w:r w:rsidRPr="00330D5B">
        <w:rPr>
          <w:rFonts w:asciiTheme="minorHAnsi" w:hAnsiTheme="minorHAnsi"/>
          <w:b/>
          <w:bCs/>
          <w:sz w:val="28"/>
        </w:rPr>
        <w:t>Precautions to be taken in view of Covid19 Pandemic</w:t>
      </w:r>
    </w:p>
    <w:p w14:paraId="29F5ADD5" w14:textId="6A5E2332" w:rsidR="008A45A9" w:rsidRPr="00330D5B" w:rsidRDefault="008A45A9" w:rsidP="00330D5B">
      <w:pPr>
        <w:pStyle w:val="Default"/>
        <w:spacing w:after="120"/>
        <w:jc w:val="center"/>
        <w:rPr>
          <w:rFonts w:asciiTheme="minorHAnsi" w:hAnsiTheme="minorHAnsi"/>
          <w:sz w:val="28"/>
        </w:rPr>
      </w:pPr>
      <w:r w:rsidRPr="00330D5B">
        <w:rPr>
          <w:rFonts w:asciiTheme="minorHAnsi" w:hAnsiTheme="minorHAnsi"/>
          <w:b/>
          <w:bCs/>
          <w:sz w:val="28"/>
        </w:rPr>
        <w:t>(Reference: MHRD order F.No.16-16/2020-U1A dated 06-July-2020)</w:t>
      </w:r>
    </w:p>
    <w:p w14:paraId="511A7AA0" w14:textId="77777777" w:rsidR="008A45A9" w:rsidRPr="00330D5B" w:rsidRDefault="008A45A9" w:rsidP="00330D5B">
      <w:pPr>
        <w:pStyle w:val="Default"/>
        <w:spacing w:after="120"/>
        <w:rPr>
          <w:rFonts w:asciiTheme="minorHAnsi" w:hAnsiTheme="minorHAnsi"/>
        </w:rPr>
      </w:pPr>
    </w:p>
    <w:p w14:paraId="7FDF3971" w14:textId="77777777" w:rsidR="008A45A9" w:rsidRPr="00330D5B" w:rsidRDefault="008A45A9" w:rsidP="00330D5B">
      <w:pPr>
        <w:pStyle w:val="Default"/>
        <w:numPr>
          <w:ilvl w:val="0"/>
          <w:numId w:val="7"/>
        </w:numPr>
        <w:spacing w:after="120"/>
        <w:rPr>
          <w:rFonts w:asciiTheme="minorHAnsi" w:hAnsiTheme="minorHAnsi"/>
        </w:rPr>
      </w:pPr>
      <w:r w:rsidRPr="00330D5B">
        <w:rPr>
          <w:rFonts w:asciiTheme="minorHAnsi" w:hAnsiTheme="minorHAnsi"/>
        </w:rPr>
        <w:t xml:space="preserve">All candidates should wear masks properly covering their nose and mouth. </w:t>
      </w:r>
    </w:p>
    <w:p w14:paraId="31ABA4C7" w14:textId="77777777" w:rsidR="008A45A9" w:rsidRPr="00330D5B" w:rsidRDefault="008A45A9" w:rsidP="00330D5B">
      <w:pPr>
        <w:pStyle w:val="Default"/>
        <w:numPr>
          <w:ilvl w:val="0"/>
          <w:numId w:val="7"/>
        </w:numPr>
        <w:spacing w:after="120"/>
        <w:rPr>
          <w:rFonts w:asciiTheme="minorHAnsi" w:hAnsiTheme="minorHAnsi"/>
        </w:rPr>
      </w:pPr>
      <w:r w:rsidRPr="00330D5B">
        <w:rPr>
          <w:rFonts w:asciiTheme="minorHAnsi" w:hAnsiTheme="minorHAnsi"/>
        </w:rPr>
        <w:t xml:space="preserve">All candidates should have “Arogya </w:t>
      </w:r>
      <w:proofErr w:type="spellStart"/>
      <w:r w:rsidRPr="00330D5B">
        <w:rPr>
          <w:rFonts w:asciiTheme="minorHAnsi" w:hAnsiTheme="minorHAnsi"/>
        </w:rPr>
        <w:t>Setu</w:t>
      </w:r>
      <w:proofErr w:type="spellEnd"/>
      <w:r w:rsidRPr="00330D5B">
        <w:rPr>
          <w:rFonts w:asciiTheme="minorHAnsi" w:hAnsiTheme="minorHAnsi"/>
        </w:rPr>
        <w:t xml:space="preserve">” App installed on their mobile and it should show healthy status at entry gate. </w:t>
      </w:r>
    </w:p>
    <w:p w14:paraId="20DD4288" w14:textId="77777777" w:rsidR="008A45A9" w:rsidRPr="00330D5B" w:rsidRDefault="008A45A9" w:rsidP="00330D5B">
      <w:pPr>
        <w:pStyle w:val="Default"/>
        <w:numPr>
          <w:ilvl w:val="0"/>
          <w:numId w:val="7"/>
        </w:numPr>
        <w:spacing w:after="120"/>
        <w:rPr>
          <w:rFonts w:asciiTheme="minorHAnsi" w:hAnsiTheme="minorHAnsi"/>
        </w:rPr>
      </w:pPr>
      <w:r w:rsidRPr="00330D5B">
        <w:rPr>
          <w:rFonts w:asciiTheme="minorHAnsi" w:hAnsiTheme="minorHAnsi"/>
        </w:rPr>
        <w:t xml:space="preserve">Thermo gun temperature check-up will be done at entrance gate for all candidates and university staff engaged in the counselling process. </w:t>
      </w:r>
    </w:p>
    <w:p w14:paraId="634E25E2" w14:textId="77777777" w:rsidR="008A45A9" w:rsidRPr="00330D5B" w:rsidRDefault="008A45A9" w:rsidP="00330D5B">
      <w:pPr>
        <w:pStyle w:val="Default"/>
        <w:numPr>
          <w:ilvl w:val="0"/>
          <w:numId w:val="7"/>
        </w:numPr>
        <w:spacing w:after="120"/>
        <w:rPr>
          <w:rFonts w:asciiTheme="minorHAnsi" w:hAnsiTheme="minorHAnsi"/>
        </w:rPr>
      </w:pPr>
      <w:r w:rsidRPr="00330D5B">
        <w:rPr>
          <w:rFonts w:asciiTheme="minorHAnsi" w:hAnsiTheme="minorHAnsi"/>
        </w:rPr>
        <w:t xml:space="preserve">If any candidate fails to meet the criteria of “Healthy status”, he/she will not be allowed to enter the Venue. </w:t>
      </w:r>
    </w:p>
    <w:p w14:paraId="48103E12" w14:textId="77777777" w:rsidR="008A45A9" w:rsidRPr="00330D5B" w:rsidRDefault="008A45A9" w:rsidP="00330D5B">
      <w:pPr>
        <w:pStyle w:val="Default"/>
        <w:numPr>
          <w:ilvl w:val="0"/>
          <w:numId w:val="7"/>
        </w:numPr>
        <w:spacing w:after="120"/>
        <w:rPr>
          <w:rFonts w:asciiTheme="minorHAnsi" w:hAnsiTheme="minorHAnsi"/>
        </w:rPr>
      </w:pPr>
      <w:r w:rsidRPr="00330D5B">
        <w:rPr>
          <w:rFonts w:asciiTheme="minorHAnsi" w:hAnsiTheme="minorHAnsi"/>
        </w:rPr>
        <w:t xml:space="preserve">Entire room floors, walls, gates and doors will be sprayed with disinfectant. </w:t>
      </w:r>
    </w:p>
    <w:p w14:paraId="322A12C1" w14:textId="77777777" w:rsidR="008A45A9" w:rsidRPr="00330D5B" w:rsidRDefault="008A45A9" w:rsidP="00330D5B">
      <w:pPr>
        <w:pStyle w:val="Default"/>
        <w:numPr>
          <w:ilvl w:val="0"/>
          <w:numId w:val="7"/>
        </w:numPr>
        <w:spacing w:after="120"/>
        <w:rPr>
          <w:rFonts w:asciiTheme="minorHAnsi" w:hAnsiTheme="minorHAnsi"/>
        </w:rPr>
      </w:pPr>
      <w:r w:rsidRPr="00330D5B">
        <w:rPr>
          <w:rFonts w:asciiTheme="minorHAnsi" w:hAnsiTheme="minorHAnsi"/>
        </w:rPr>
        <w:t xml:space="preserve">Counselling functionaries will also wear masks. </w:t>
      </w:r>
    </w:p>
    <w:p w14:paraId="131E4444" w14:textId="77777777" w:rsidR="008A45A9" w:rsidRPr="00330D5B" w:rsidRDefault="008A45A9" w:rsidP="00330D5B">
      <w:pPr>
        <w:pStyle w:val="Default"/>
        <w:numPr>
          <w:ilvl w:val="0"/>
          <w:numId w:val="7"/>
        </w:numPr>
        <w:spacing w:after="120"/>
        <w:rPr>
          <w:rFonts w:asciiTheme="minorHAnsi" w:hAnsiTheme="minorHAnsi"/>
        </w:rPr>
      </w:pPr>
      <w:r w:rsidRPr="00330D5B">
        <w:rPr>
          <w:rFonts w:asciiTheme="minorHAnsi" w:hAnsiTheme="minorHAnsi"/>
        </w:rPr>
        <w:t xml:space="preserve">Sanitizers will be available at door entry and inside the Venue. </w:t>
      </w:r>
    </w:p>
    <w:p w14:paraId="0B2DA97E" w14:textId="77777777" w:rsidR="008A45A9" w:rsidRPr="00330D5B" w:rsidRDefault="008A45A9" w:rsidP="00330D5B">
      <w:pPr>
        <w:pStyle w:val="Default"/>
        <w:numPr>
          <w:ilvl w:val="0"/>
          <w:numId w:val="7"/>
        </w:numPr>
        <w:spacing w:after="120"/>
        <w:rPr>
          <w:rFonts w:asciiTheme="minorHAnsi" w:hAnsiTheme="minorHAnsi"/>
        </w:rPr>
      </w:pPr>
      <w:r w:rsidRPr="00330D5B">
        <w:rPr>
          <w:rFonts w:asciiTheme="minorHAnsi" w:hAnsiTheme="minorHAnsi"/>
        </w:rPr>
        <w:t xml:space="preserve">Avoid crowding at entry and exit point. </w:t>
      </w:r>
    </w:p>
    <w:p w14:paraId="71CBF081" w14:textId="77777777" w:rsidR="008A45A9" w:rsidRPr="00330D5B" w:rsidRDefault="008A45A9" w:rsidP="00330D5B">
      <w:pPr>
        <w:pStyle w:val="Default"/>
        <w:numPr>
          <w:ilvl w:val="0"/>
          <w:numId w:val="7"/>
        </w:numPr>
        <w:spacing w:after="120"/>
        <w:rPr>
          <w:rFonts w:asciiTheme="minorHAnsi" w:hAnsiTheme="minorHAnsi"/>
        </w:rPr>
      </w:pPr>
      <w:r w:rsidRPr="00330D5B">
        <w:rPr>
          <w:rFonts w:asciiTheme="minorHAnsi" w:hAnsiTheme="minorHAnsi"/>
        </w:rPr>
        <w:t xml:space="preserve">Keeping in view the physical distancing, University has adequate rooms capacity to meet proper seating arrangement for counselling. Due distance will be maintained between every two candidates in seating arrangement. </w:t>
      </w:r>
    </w:p>
    <w:p w14:paraId="37D68BBC" w14:textId="77777777" w:rsidR="008A45A9" w:rsidRPr="00330D5B" w:rsidRDefault="008A45A9" w:rsidP="00330D5B">
      <w:pPr>
        <w:pStyle w:val="Default"/>
        <w:numPr>
          <w:ilvl w:val="0"/>
          <w:numId w:val="7"/>
        </w:numPr>
        <w:spacing w:after="120"/>
        <w:rPr>
          <w:rFonts w:asciiTheme="minorHAnsi" w:hAnsiTheme="minorHAnsi"/>
        </w:rPr>
      </w:pPr>
      <w:r w:rsidRPr="00330D5B">
        <w:rPr>
          <w:rFonts w:asciiTheme="minorHAnsi" w:hAnsiTheme="minorHAnsi"/>
        </w:rPr>
        <w:t>Adequate arrangement of safe drinking water is made. However, candidates are advised to bring their own water bottles also.</w:t>
      </w:r>
    </w:p>
    <w:sectPr w:rsidR="008A45A9" w:rsidRPr="00330D5B" w:rsidSect="00840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156F2D"/>
    <w:multiLevelType w:val="hybridMultilevel"/>
    <w:tmpl w:val="8930FCB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6DFC5A"/>
    <w:multiLevelType w:val="hybridMultilevel"/>
    <w:tmpl w:val="AB86F4A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1C93B6"/>
    <w:multiLevelType w:val="hybridMultilevel"/>
    <w:tmpl w:val="5E36817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071A6E"/>
    <w:multiLevelType w:val="hybridMultilevel"/>
    <w:tmpl w:val="55D2B17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4913246"/>
    <w:multiLevelType w:val="hybridMultilevel"/>
    <w:tmpl w:val="E1D656B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9037E07"/>
    <w:multiLevelType w:val="hybridMultilevel"/>
    <w:tmpl w:val="6D5E25B6"/>
    <w:lvl w:ilvl="0" w:tplc="B84A6BCC">
      <w:start w:val="1"/>
      <w:numFmt w:val="decimal"/>
      <w:lvlText w:val="%1."/>
      <w:lvlJc w:val="left"/>
      <w:pPr>
        <w:ind w:left="1440" w:hanging="360"/>
      </w:pPr>
      <w:rPr>
        <w:rFonts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773CD4"/>
    <w:multiLevelType w:val="hybridMultilevel"/>
    <w:tmpl w:val="819E05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0B000B8"/>
    <w:multiLevelType w:val="hybridMultilevel"/>
    <w:tmpl w:val="725A4A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AF30281"/>
    <w:multiLevelType w:val="hybridMultilevel"/>
    <w:tmpl w:val="8DAC6F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70"/>
    <w:rsid w:val="00155470"/>
    <w:rsid w:val="001A5664"/>
    <w:rsid w:val="002565BC"/>
    <w:rsid w:val="00330D5B"/>
    <w:rsid w:val="00361126"/>
    <w:rsid w:val="00394F6D"/>
    <w:rsid w:val="004301B0"/>
    <w:rsid w:val="00433838"/>
    <w:rsid w:val="00475675"/>
    <w:rsid w:val="004E3970"/>
    <w:rsid w:val="00571EA0"/>
    <w:rsid w:val="00572FF5"/>
    <w:rsid w:val="006141C9"/>
    <w:rsid w:val="006561AB"/>
    <w:rsid w:val="00704E9F"/>
    <w:rsid w:val="00823E7C"/>
    <w:rsid w:val="00840F26"/>
    <w:rsid w:val="00846ED1"/>
    <w:rsid w:val="008977A2"/>
    <w:rsid w:val="008A45A9"/>
    <w:rsid w:val="009A0E6D"/>
    <w:rsid w:val="00A347F6"/>
    <w:rsid w:val="00A722E2"/>
    <w:rsid w:val="00AC275B"/>
    <w:rsid w:val="00B63072"/>
    <w:rsid w:val="00BA3220"/>
    <w:rsid w:val="00BE77ED"/>
    <w:rsid w:val="00BF35FB"/>
    <w:rsid w:val="00D25891"/>
    <w:rsid w:val="00E40A99"/>
    <w:rsid w:val="00E67746"/>
    <w:rsid w:val="00EE7A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A86C"/>
  <w15:docId w15:val="{11FEF791-7631-4718-8D47-F0C35044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970"/>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97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E3970"/>
    <w:rPr>
      <w:rFonts w:ascii="Tahoma" w:eastAsia="Times New Roman" w:hAnsi="Tahoma" w:cs="Mangal"/>
      <w:sz w:val="16"/>
      <w:szCs w:val="14"/>
      <w:lang w:val="en-US" w:bidi="hi-IN"/>
    </w:rPr>
  </w:style>
  <w:style w:type="paragraph" w:customStyle="1" w:styleId="Default">
    <w:name w:val="Default"/>
    <w:rsid w:val="004E39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E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9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NITYA ARORA</cp:lastModifiedBy>
  <cp:revision>3</cp:revision>
  <dcterms:created xsi:type="dcterms:W3CDTF">2020-11-12T18:27:00Z</dcterms:created>
  <dcterms:modified xsi:type="dcterms:W3CDTF">2020-11-12T18:28:00Z</dcterms:modified>
</cp:coreProperties>
</file>